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025" w:rsidRPr="001F1BE9" w:rsidRDefault="00450025" w:rsidP="00450025">
      <w:pPr>
        <w:pStyle w:val="Geenafstand"/>
        <w:jc w:val="center"/>
        <w:rPr>
          <w:rFonts w:ascii="Cambria" w:hAnsi="Cambria"/>
          <w:sz w:val="24"/>
        </w:rPr>
      </w:pPr>
      <w:r>
        <w:rPr>
          <w:rFonts w:ascii="Segoe UI Symbol" w:hAnsi="Segoe UI Symbol" w:cs="Segoe UI Symbol"/>
          <w:sz w:val="24"/>
        </w:rPr>
        <w:t>♡</w:t>
      </w:r>
      <w:r>
        <w:rPr>
          <w:rFonts w:ascii="Cambria" w:hAnsi="Cambria"/>
          <w:sz w:val="24"/>
        </w:rPr>
        <w:t xml:space="preserve"> </w:t>
      </w:r>
      <w:r w:rsidRPr="001F1BE9">
        <w:rPr>
          <w:rFonts w:ascii="Cambria" w:hAnsi="Cambria"/>
          <w:i/>
          <w:sz w:val="24"/>
        </w:rPr>
        <w:t>“Wat kinderen in liefde is bijgebracht, verdwijnt niet zomaar, ook al is het tijdelijk verborgen.”</w:t>
      </w:r>
      <w:r>
        <w:rPr>
          <w:rFonts w:ascii="Cambria" w:hAnsi="Cambria"/>
          <w:i/>
          <w:sz w:val="24"/>
        </w:rPr>
        <w:t xml:space="preserve"> </w:t>
      </w:r>
      <w:r w:rsidRPr="001F1BE9">
        <w:rPr>
          <w:rFonts w:ascii="Cambria" w:hAnsi="Cambria"/>
          <w:noProof/>
          <w:sz w:val="24"/>
        </w:rPr>
        <w:t>(Horst, 1995)</w:t>
      </w:r>
      <w:r>
        <w:rPr>
          <w:rFonts w:ascii="Cambria" w:hAnsi="Cambria"/>
          <w:sz w:val="24"/>
        </w:rPr>
        <w:t xml:space="preserve"> </w:t>
      </w:r>
      <w:r>
        <w:rPr>
          <w:rFonts w:ascii="Segoe UI Symbol" w:hAnsi="Segoe UI Symbol" w:cs="Segoe UI Symbol"/>
          <w:sz w:val="24"/>
        </w:rPr>
        <w:t>♡</w:t>
      </w:r>
    </w:p>
    <w:p w:rsidR="00450025" w:rsidRDefault="00450025" w:rsidP="00450025">
      <w:pPr>
        <w:pStyle w:val="Geenafstand"/>
      </w:pPr>
    </w:p>
    <w:p w:rsidR="00450025" w:rsidRPr="001F1BE9" w:rsidRDefault="00450025" w:rsidP="00450025">
      <w:pPr>
        <w:pStyle w:val="Geenafstand"/>
        <w:jc w:val="center"/>
        <w:rPr>
          <w:rFonts w:ascii="Cambria" w:hAnsi="Cambria"/>
          <w:sz w:val="24"/>
        </w:rPr>
      </w:pPr>
      <w:r w:rsidRPr="001F1BE9">
        <w:rPr>
          <w:rFonts w:ascii="Cambria" w:hAnsi="Cambria"/>
          <w:sz w:val="24"/>
        </w:rPr>
        <w:t>RELATIE</w:t>
      </w:r>
    </w:p>
    <w:p w:rsidR="00450025" w:rsidRPr="001F1BE9" w:rsidRDefault="00450025" w:rsidP="00450025">
      <w:pPr>
        <w:pStyle w:val="Geenafstand"/>
        <w:jc w:val="center"/>
        <w:rPr>
          <w:rFonts w:ascii="Cambria" w:hAnsi="Cambria"/>
          <w:sz w:val="24"/>
        </w:rPr>
      </w:pPr>
    </w:p>
    <w:p w:rsidR="00450025" w:rsidRPr="001F1BE9" w:rsidRDefault="00450025" w:rsidP="00450025">
      <w:pPr>
        <w:pStyle w:val="Geenafstand"/>
        <w:jc w:val="both"/>
        <w:rPr>
          <w:rFonts w:ascii="Cambria" w:hAnsi="Cambria"/>
          <w:sz w:val="24"/>
        </w:rPr>
      </w:pPr>
      <w:r w:rsidRPr="001F1BE9">
        <w:rPr>
          <w:rFonts w:ascii="Cambria" w:hAnsi="Cambria"/>
          <w:sz w:val="24"/>
        </w:rPr>
        <w:t>Samen staan we sterk in een individualistische maatschappij. We vinden het belangrijk dat sterkeren ook zwakkeren kunnen helpen. Er staat niet voor niets in de Bijbel: ‘Hebt u naasten lief als uzelf.’ Maar hoe laat deze naastenliefde zich op onze school zien?</w:t>
      </w:r>
    </w:p>
    <w:p w:rsidR="00450025" w:rsidRPr="001F1BE9" w:rsidRDefault="00450025" w:rsidP="00450025">
      <w:pPr>
        <w:pStyle w:val="Geenafstand"/>
        <w:jc w:val="both"/>
        <w:rPr>
          <w:rFonts w:ascii="Cambria" w:hAnsi="Cambria"/>
          <w:sz w:val="24"/>
        </w:rPr>
      </w:pPr>
      <w:r w:rsidRPr="001F1BE9">
        <w:rPr>
          <w:rFonts w:ascii="Cambria" w:hAnsi="Cambria"/>
          <w:sz w:val="24"/>
        </w:rPr>
        <w:t>We organiseren enkele keren per jaar een burgerschapsdag. Op deze dag gaan de kinderen voor andere mensen aan de slag of met andersdenkenden in gesprek. Ook worden er mensen uitgenodigd om meer te vertellen over hun leven of hun cultuur. Waardoor kinderen leren omgaan met andere gedachten en culturen dan alleen de Bijbelse cultuur. Na een burgerschapsdag koppelen wij dit altijd weer terug aan Gods Woord.</w:t>
      </w:r>
    </w:p>
    <w:p w:rsidR="00450025" w:rsidRPr="001F1BE9" w:rsidRDefault="00450025" w:rsidP="00450025">
      <w:pPr>
        <w:pStyle w:val="Geenafstand"/>
        <w:jc w:val="both"/>
        <w:rPr>
          <w:rFonts w:ascii="Cambria" w:hAnsi="Cambria"/>
          <w:sz w:val="24"/>
        </w:rPr>
      </w:pPr>
      <w:r w:rsidRPr="001F1BE9">
        <w:rPr>
          <w:rFonts w:ascii="Cambria" w:hAnsi="Cambria"/>
          <w:sz w:val="24"/>
        </w:rPr>
        <w:t xml:space="preserve">Maar ook in het omgaan met elkaar vinden wij naastenliefde erg belangrijk. Dit begint tenslotte al met je klasgenootje of de leerkracht. Door als leerkracht hierin een voorbeeld te zijn, laten we kinderen zien hoe men met elkaar om moet gaan. </w:t>
      </w:r>
    </w:p>
    <w:p w:rsidR="00450025" w:rsidRPr="001F1BE9" w:rsidRDefault="00450025" w:rsidP="00450025">
      <w:pPr>
        <w:pStyle w:val="Geenafstand"/>
        <w:jc w:val="both"/>
        <w:rPr>
          <w:rFonts w:ascii="Cambria" w:hAnsi="Cambria"/>
          <w:sz w:val="24"/>
        </w:rPr>
      </w:pPr>
      <w:r w:rsidRPr="001F1BE9">
        <w:rPr>
          <w:rFonts w:ascii="Cambria" w:hAnsi="Cambria"/>
          <w:sz w:val="24"/>
        </w:rPr>
        <w:t>Relatie tussen leerkracht en leerling is erg belangrijk. Hierdoor voelt een kind zich veilig en wanneer het welbevinden optimaal is zal een kind beter tot leren komen en zullen de resultaten verhoogd worden.</w:t>
      </w:r>
    </w:p>
    <w:p w:rsidR="00450025" w:rsidRDefault="00450025" w:rsidP="00450025">
      <w:pPr>
        <w:pStyle w:val="Geenafstand"/>
        <w:jc w:val="both"/>
        <w:rPr>
          <w:rFonts w:ascii="Cambria" w:hAnsi="Cambria"/>
          <w:sz w:val="24"/>
        </w:rPr>
      </w:pPr>
      <w:r w:rsidRPr="001F1BE9">
        <w:rPr>
          <w:rFonts w:ascii="Cambria" w:hAnsi="Cambria"/>
          <w:sz w:val="24"/>
        </w:rPr>
        <w:t xml:space="preserve">Aan het begin van een schooljaar organiseren we altijd groepsgebonden activiteiten. Waardoor het vormingsproces van groep kan beginnen. </w:t>
      </w:r>
      <w:r>
        <w:rPr>
          <w:rFonts w:ascii="Cambria" w:hAnsi="Cambria"/>
          <w:sz w:val="24"/>
        </w:rPr>
        <w:t xml:space="preserve">(Grip op de groep) </w:t>
      </w:r>
      <w:r w:rsidRPr="001F1BE9">
        <w:rPr>
          <w:rFonts w:ascii="Cambria" w:hAnsi="Cambria"/>
          <w:sz w:val="24"/>
        </w:rPr>
        <w:t xml:space="preserve">En waarin de leerkracht een grote rol speelt. Men leert in deze eerste weken samenwerken. Samen dingen doen. Ook weleens met iemand die je misschien minder mag. Maar iedereen heeft kwaliteiten. En die kwaliteiten proberen we dan ook optimaal te benutten. </w:t>
      </w:r>
      <w:r>
        <w:rPr>
          <w:rFonts w:ascii="Cambria" w:hAnsi="Cambria"/>
          <w:sz w:val="24"/>
        </w:rPr>
        <w:t>Want iedereen telt mee. Ja, samen staan we sterk.</w:t>
      </w:r>
    </w:p>
    <w:p w:rsidR="00450025" w:rsidRDefault="00450025" w:rsidP="00450025">
      <w:pPr>
        <w:pStyle w:val="Geenafstand"/>
        <w:jc w:val="both"/>
        <w:rPr>
          <w:rFonts w:ascii="Cambria" w:hAnsi="Cambria"/>
          <w:sz w:val="24"/>
        </w:rPr>
      </w:pPr>
      <w:r>
        <w:rPr>
          <w:rFonts w:ascii="Cambria" w:hAnsi="Cambria"/>
          <w:sz w:val="24"/>
        </w:rPr>
        <w:t xml:space="preserve">En zo is er ook een mogelijkheid om te komen tot de kern. Tot het hart. Kinderen inwijden in de geheimen van het leven. Dit kan alleen wanneer er een band is ontstaan tussen de leerling en de leerkracht. Dit kan alleen wanneer er een veilige, liefdevolle sfeer is ontstaan. </w:t>
      </w:r>
      <w:r w:rsidRPr="008B31FB">
        <w:rPr>
          <w:rFonts w:ascii="Cambria" w:hAnsi="Cambria"/>
          <w:i/>
          <w:sz w:val="24"/>
        </w:rPr>
        <w:t>“Maar het kan ook zijn dat we het vervelend vinden om vertrouwde stof, dingen voor kleine kinderen, telkens te herhalen. Laten we ons dan aanpassen aan hen met de liefde van een  broeder, een vader, een moeder. En zijn we eenmaal verbonden met hun hart, dan lijkt die stof ook voor ons nieuw. Want groot is de kracht van het inlevingsvermogen: als het hun iets doet wanneer wij spreken en ons wanneer zij leren, dan wonen wij in elkaar. Wat zij horen, spreken ze zo in zekere zin uit in ons, en wij leren in hen op een bepaalde manier wat wij zelf doceren.”</w:t>
      </w:r>
      <w:r>
        <w:rPr>
          <w:rFonts w:ascii="Cambria" w:hAnsi="Cambria"/>
          <w:sz w:val="24"/>
        </w:rPr>
        <w:t xml:space="preserve"> </w:t>
      </w:r>
      <w:r w:rsidRPr="008B31FB">
        <w:rPr>
          <w:rFonts w:ascii="Cambria" w:hAnsi="Cambria"/>
          <w:noProof/>
          <w:sz w:val="24"/>
        </w:rPr>
        <w:t>(Augustinus)</w:t>
      </w:r>
    </w:p>
    <w:p w:rsidR="00450025" w:rsidRPr="001F1BE9" w:rsidRDefault="00450025" w:rsidP="00450025">
      <w:pPr>
        <w:pStyle w:val="Geenafstand"/>
        <w:jc w:val="both"/>
        <w:rPr>
          <w:rFonts w:ascii="Cambria" w:hAnsi="Cambria"/>
          <w:sz w:val="24"/>
        </w:rPr>
      </w:pPr>
      <w:r>
        <w:rPr>
          <w:rFonts w:ascii="Cambria" w:hAnsi="Cambria"/>
          <w:sz w:val="24"/>
        </w:rPr>
        <w:t xml:space="preserve">Samen… samen kunnen we dit alleen bereiken. Samen in liefde met elkaar, tot elkaar. Maar bovenal in liefde tot God. Om te doen wat Hij van ons vraagt. </w:t>
      </w:r>
      <w:r w:rsidRPr="008B31FB">
        <w:rPr>
          <w:rFonts w:ascii="Cambria" w:hAnsi="Cambria"/>
          <w:i/>
          <w:sz w:val="24"/>
        </w:rPr>
        <w:t>“Heb lief en geef u.”</w:t>
      </w:r>
      <w:r>
        <w:rPr>
          <w:rFonts w:ascii="Cambria" w:hAnsi="Cambria"/>
          <w:sz w:val="24"/>
        </w:rPr>
        <w:t xml:space="preserve"> </w:t>
      </w:r>
      <w:r w:rsidRPr="008B31FB">
        <w:rPr>
          <w:rFonts w:ascii="Cambria" w:hAnsi="Cambria"/>
          <w:noProof/>
          <w:sz w:val="24"/>
        </w:rPr>
        <w:t>(Ligthart, 1914)</w:t>
      </w: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pPr>
    </w:p>
    <w:p w:rsidR="00450025" w:rsidRDefault="00450025" w:rsidP="00450025">
      <w:pPr>
        <w:pStyle w:val="Geenafstand"/>
        <w:jc w:val="center"/>
        <w:rPr>
          <w:rFonts w:ascii="Cambria" w:hAnsi="Cambria"/>
          <w:sz w:val="24"/>
        </w:rPr>
      </w:pPr>
      <w:r>
        <w:rPr>
          <w:rFonts w:ascii="Segoe UI Symbol" w:hAnsi="Segoe UI Symbol" w:cs="Segoe UI Symbol"/>
          <w:sz w:val="24"/>
        </w:rPr>
        <w:lastRenderedPageBreak/>
        <w:t>♡</w:t>
      </w:r>
      <w:r>
        <w:rPr>
          <w:rFonts w:ascii="Cambria" w:hAnsi="Cambria"/>
          <w:sz w:val="24"/>
        </w:rPr>
        <w:t xml:space="preserve"> </w:t>
      </w:r>
      <w:r w:rsidRPr="008B31FB">
        <w:rPr>
          <w:rFonts w:ascii="Cambria" w:hAnsi="Cambria"/>
          <w:i/>
          <w:sz w:val="24"/>
        </w:rPr>
        <w:t>“Gezag, liefde en verantwoordelijkheid zijn één. Gezag zonder liefde is een gezagsoefening zonder begrip voor het kind. Door liefde en verantwoordelijkheid krijgt het kind vertrouwen en zal eerder gezag aanvaarden.”</w:t>
      </w:r>
      <w:r>
        <w:rPr>
          <w:rFonts w:ascii="Cambria" w:hAnsi="Cambria"/>
          <w:i/>
          <w:sz w:val="24"/>
        </w:rPr>
        <w:t xml:space="preserve"> </w:t>
      </w:r>
      <w:r w:rsidRPr="008B31FB">
        <w:rPr>
          <w:rFonts w:ascii="Cambria" w:hAnsi="Cambria"/>
          <w:noProof/>
          <w:sz w:val="24"/>
        </w:rPr>
        <w:t>(Waterink, 1962)</w:t>
      </w:r>
      <w:r>
        <w:rPr>
          <w:rFonts w:ascii="Cambria" w:hAnsi="Cambria"/>
          <w:sz w:val="24"/>
        </w:rPr>
        <w:t xml:space="preserve"> </w:t>
      </w:r>
      <w:r>
        <w:rPr>
          <w:rFonts w:ascii="Segoe UI Symbol" w:hAnsi="Segoe UI Symbol" w:cs="Segoe UI Symbol"/>
          <w:sz w:val="24"/>
        </w:rPr>
        <w:t>♡</w:t>
      </w:r>
    </w:p>
    <w:p w:rsidR="00450025" w:rsidRDefault="00450025" w:rsidP="00450025">
      <w:pPr>
        <w:pStyle w:val="Geenafstand"/>
        <w:jc w:val="center"/>
        <w:rPr>
          <w:rFonts w:ascii="Cambria" w:hAnsi="Cambria"/>
          <w:sz w:val="24"/>
        </w:rPr>
      </w:pPr>
    </w:p>
    <w:p w:rsidR="00450025" w:rsidRDefault="00450025" w:rsidP="00450025">
      <w:pPr>
        <w:pStyle w:val="Geenafstand"/>
        <w:jc w:val="center"/>
        <w:rPr>
          <w:rFonts w:ascii="Cambria" w:hAnsi="Cambria"/>
          <w:sz w:val="24"/>
        </w:rPr>
      </w:pPr>
      <w:r>
        <w:rPr>
          <w:rFonts w:ascii="Cambria" w:hAnsi="Cambria"/>
          <w:sz w:val="24"/>
        </w:rPr>
        <w:t>GEZAG</w:t>
      </w:r>
    </w:p>
    <w:p w:rsidR="00450025" w:rsidRDefault="00450025" w:rsidP="00450025">
      <w:pPr>
        <w:pStyle w:val="Geenafstand"/>
        <w:jc w:val="center"/>
        <w:rPr>
          <w:rFonts w:ascii="Cambria" w:hAnsi="Cambria"/>
          <w:sz w:val="24"/>
        </w:rPr>
      </w:pPr>
    </w:p>
    <w:p w:rsidR="00450025" w:rsidRDefault="00450025" w:rsidP="00450025">
      <w:pPr>
        <w:pStyle w:val="Geenafstand"/>
        <w:jc w:val="both"/>
        <w:rPr>
          <w:rFonts w:ascii="Cambria" w:hAnsi="Cambria"/>
          <w:sz w:val="24"/>
        </w:rPr>
      </w:pPr>
      <w:r>
        <w:rPr>
          <w:rFonts w:ascii="Cambria" w:hAnsi="Cambria"/>
          <w:sz w:val="24"/>
        </w:rPr>
        <w:t xml:space="preserve">Een juiste gezagsverhouding met het kind is van het grootste belang. Het is belangrijk dat de leerkracht gehoorzaamd wordt, maar daarin is het ook belangrijk dat de leerkracht zelf het juiste voorbeeld geeft en niet te veel van het kind eist. </w:t>
      </w:r>
      <w:r w:rsidRPr="00F15495">
        <w:rPr>
          <w:rFonts w:ascii="Cambria" w:hAnsi="Cambria"/>
          <w:i/>
          <w:sz w:val="24"/>
        </w:rPr>
        <w:t>“Want echte gehoorzaamheid is het naleven van het zelf erkend gezag.’</w:t>
      </w:r>
      <w:r>
        <w:rPr>
          <w:rFonts w:ascii="Cambria" w:hAnsi="Cambria"/>
          <w:sz w:val="24"/>
        </w:rPr>
        <w:t>”</w:t>
      </w:r>
      <w:r w:rsidRPr="00F15495">
        <w:rPr>
          <w:rFonts w:ascii="Cambria" w:hAnsi="Cambria"/>
          <w:noProof/>
          <w:sz w:val="24"/>
        </w:rPr>
        <w:t>(Langeveld, 1979)</w:t>
      </w:r>
    </w:p>
    <w:p w:rsidR="00450025" w:rsidRDefault="00450025" w:rsidP="00450025">
      <w:pPr>
        <w:pStyle w:val="Geenafstand"/>
        <w:jc w:val="both"/>
        <w:rPr>
          <w:rFonts w:ascii="Cambria" w:hAnsi="Cambria"/>
          <w:sz w:val="24"/>
        </w:rPr>
      </w:pPr>
      <w:r>
        <w:rPr>
          <w:rFonts w:ascii="Cambria" w:hAnsi="Cambria"/>
          <w:sz w:val="24"/>
        </w:rPr>
        <w:t>Gezag mag dus niet op een negatieve manier van de kinderen gevraagd worden. Hierbij proberen onze leerkracht altijd de vraag te stellen: ‘Zou ik op deze manier behandeld willen worden, zoals ik de kinderen nu behandel?’ Leerkrachten proberen dus op een kritische wijze naar het eigen handelen te kijken en van daaruit de kinderen te benaderen.</w:t>
      </w:r>
    </w:p>
    <w:p w:rsidR="00450025" w:rsidRDefault="00450025" w:rsidP="00450025">
      <w:pPr>
        <w:pStyle w:val="Geenafstand"/>
        <w:jc w:val="both"/>
        <w:rPr>
          <w:rFonts w:ascii="Cambria" w:hAnsi="Cambria"/>
          <w:sz w:val="24"/>
        </w:rPr>
      </w:pPr>
      <w:r>
        <w:rPr>
          <w:rFonts w:ascii="Cambria" w:hAnsi="Cambria"/>
          <w:sz w:val="24"/>
        </w:rPr>
        <w:t xml:space="preserve">Als school proberen wij alleen te straffen wanneer het echt niet anders kan. Straf is niet iets wat zomaar uitgedeeld moet worden. Maar alleen wanneer dit werkelijk het beste is voor het kind en zijn gedrag onaanvaardbaar is. </w:t>
      </w:r>
      <w:r w:rsidRPr="00F15495">
        <w:rPr>
          <w:rFonts w:ascii="Cambria" w:hAnsi="Cambria"/>
          <w:i/>
          <w:sz w:val="24"/>
        </w:rPr>
        <w:t>“Goede pedagogische straf heeft een ritueel, inwijdend karakter. Ze stelt het kind in staat om te beleven dat het zondig heeft gehandeld. (…) Het vertrouwen werd geschonden. Zowel de opvoeder als het kind hadden het er moeilijk mee.”</w:t>
      </w:r>
      <w:r>
        <w:rPr>
          <w:rFonts w:ascii="Cambria" w:hAnsi="Cambria"/>
          <w:sz w:val="24"/>
        </w:rPr>
        <w:t xml:space="preserve"> </w:t>
      </w:r>
      <w:r w:rsidRPr="00F15495">
        <w:rPr>
          <w:rFonts w:ascii="Cambria" w:hAnsi="Cambria"/>
          <w:noProof/>
          <w:sz w:val="24"/>
        </w:rPr>
        <w:t>(Horst, 1995)</w:t>
      </w:r>
    </w:p>
    <w:p w:rsidR="00450025" w:rsidRDefault="00450025" w:rsidP="00450025">
      <w:pPr>
        <w:pStyle w:val="Geenafstand"/>
        <w:jc w:val="both"/>
        <w:rPr>
          <w:rFonts w:ascii="Cambria" w:hAnsi="Cambria"/>
          <w:sz w:val="24"/>
        </w:rPr>
      </w:pPr>
      <w:r>
        <w:rPr>
          <w:rFonts w:ascii="Cambria" w:hAnsi="Cambria"/>
          <w:sz w:val="24"/>
        </w:rPr>
        <w:t xml:space="preserve">Kinderen bedenken aan het begin van het schooljaar samen met de leerkrachten de regels waar ze zich aan moeten houden. Op deze regels kan dan ook altijd teruggepakt worden. Zo krijgen leerlingen de verantwoordelijkheid om de door hen bedachte regels ook te onderhouden en eventueel ook andere kinderen hierop aan te spreken. </w:t>
      </w:r>
      <w:r w:rsidRPr="00F15495">
        <w:rPr>
          <w:rFonts w:ascii="Cambria" w:hAnsi="Cambria"/>
          <w:i/>
          <w:sz w:val="24"/>
        </w:rPr>
        <w:t>“Oprechte gehoorzaamheid bereik je pas echt als voor zowel leerling al leerkracht duidelijk is dat het doel is om leerlingen beter te laten presteren en niet om het gezag van de leerkracht aan te tonen.”</w:t>
      </w:r>
      <w:r>
        <w:rPr>
          <w:rFonts w:ascii="Cambria" w:hAnsi="Cambria"/>
          <w:sz w:val="24"/>
        </w:rPr>
        <w:t xml:space="preserve"> </w:t>
      </w:r>
      <w:r w:rsidRPr="00F15495">
        <w:rPr>
          <w:rFonts w:ascii="Cambria" w:hAnsi="Cambria"/>
          <w:noProof/>
          <w:sz w:val="24"/>
        </w:rPr>
        <w:t>(Lemov, 2016)</w:t>
      </w:r>
    </w:p>
    <w:p w:rsidR="00450025" w:rsidRDefault="00450025" w:rsidP="00450025">
      <w:pPr>
        <w:pStyle w:val="Geenafstand"/>
        <w:jc w:val="both"/>
        <w:rPr>
          <w:rFonts w:ascii="Cambria" w:hAnsi="Cambria"/>
          <w:sz w:val="24"/>
        </w:rPr>
      </w:pPr>
      <w:r>
        <w:rPr>
          <w:rFonts w:ascii="Cambria" w:hAnsi="Cambria"/>
          <w:sz w:val="24"/>
        </w:rPr>
        <w:t>Het is belangrijk dat kinderen weten wie er de leiding heeft in de klas en dat ze leren te gehoorzamen. Maar wanneer de relatie met de kinderen al goed is, zullen ze dit sneller, uit zichzelf, voor de leerkracht doen.</w:t>
      </w:r>
    </w:p>
    <w:p w:rsidR="00450025" w:rsidRDefault="00450025" w:rsidP="00450025">
      <w:pPr>
        <w:pStyle w:val="Geenafstand"/>
        <w:jc w:val="both"/>
        <w:rPr>
          <w:rFonts w:ascii="Cambria" w:hAnsi="Cambria"/>
          <w:sz w:val="24"/>
        </w:rPr>
      </w:pPr>
    </w:p>
    <w:p w:rsidR="00450025" w:rsidRDefault="00450025" w:rsidP="00450025">
      <w:pPr>
        <w:pStyle w:val="Geenafstand"/>
        <w:jc w:val="both"/>
        <w:rPr>
          <w:rFonts w:ascii="Cambria" w:hAnsi="Cambria"/>
          <w:sz w:val="24"/>
        </w:rPr>
      </w:pPr>
      <w:r>
        <w:rPr>
          <w:rFonts w:ascii="Cambria" w:hAnsi="Cambria"/>
          <w:sz w:val="24"/>
        </w:rPr>
        <w:t>Dus hierin is te zien dat relatie en gezag onlosmakelijk aan elkaar verbonden zijn. Het ingrediënt voor een goede gezagsverhouding is dus een fijne relatie met kinderen. Want dan alleen kunnen we werkelijk wat bereiken.</w:t>
      </w:r>
    </w:p>
    <w:p w:rsidR="00450025" w:rsidRDefault="00450025" w:rsidP="00450025">
      <w:pPr>
        <w:pStyle w:val="Geenafstand"/>
        <w:jc w:val="center"/>
        <w:rPr>
          <w:rFonts w:ascii="Cambria" w:hAnsi="Cambria"/>
          <w:sz w:val="24"/>
        </w:rPr>
      </w:pPr>
    </w:p>
    <w:p w:rsidR="00450025" w:rsidRPr="008B31FB" w:rsidRDefault="00450025" w:rsidP="00450025">
      <w:pPr>
        <w:pStyle w:val="Geenafstand"/>
        <w:rPr>
          <w:rFonts w:ascii="Cambria" w:hAnsi="Cambria"/>
          <w:sz w:val="24"/>
        </w:rPr>
      </w:pPr>
    </w:p>
    <w:p w:rsidR="00450025" w:rsidRDefault="00450025" w:rsidP="00450025"/>
    <w:p w:rsidR="00450025" w:rsidRDefault="00450025" w:rsidP="00450025"/>
    <w:p w:rsidR="00450025" w:rsidRDefault="00450025" w:rsidP="00450025"/>
    <w:p w:rsidR="00450025" w:rsidRDefault="00450025" w:rsidP="00450025"/>
    <w:p w:rsidR="00450025" w:rsidRDefault="00450025" w:rsidP="00450025"/>
    <w:p w:rsidR="00450025" w:rsidRDefault="00450025" w:rsidP="00450025"/>
    <w:p w:rsidR="00450025" w:rsidRDefault="00450025" w:rsidP="00450025"/>
    <w:p w:rsidR="00450025" w:rsidRDefault="00450025" w:rsidP="00450025"/>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Pr="00450025" w:rsidRDefault="00450025" w:rsidP="00450025">
      <w:pPr>
        <w:jc w:val="center"/>
        <w:rPr>
          <w:rFonts w:ascii="Cambria" w:hAnsi="Cambria"/>
          <w:sz w:val="24"/>
          <w:szCs w:val="22"/>
        </w:rPr>
      </w:pPr>
      <w:r w:rsidRPr="00450025">
        <w:rPr>
          <w:rFonts w:ascii="Segoe UI Symbol" w:hAnsi="Segoe UI Symbol" w:cs="Segoe UI Symbol"/>
          <w:i/>
          <w:sz w:val="24"/>
          <w:szCs w:val="22"/>
        </w:rPr>
        <w:lastRenderedPageBreak/>
        <w:t>♡</w:t>
      </w:r>
      <w:r w:rsidRPr="00450025">
        <w:rPr>
          <w:rFonts w:ascii="Cambria" w:hAnsi="Cambria"/>
          <w:i/>
          <w:sz w:val="24"/>
          <w:szCs w:val="22"/>
        </w:rPr>
        <w:t xml:space="preserve"> </w:t>
      </w:r>
      <w:r w:rsidRPr="00450025">
        <w:rPr>
          <w:rFonts w:ascii="Cambria" w:hAnsi="Cambria"/>
          <w:i/>
          <w:sz w:val="24"/>
          <w:szCs w:val="22"/>
        </w:rPr>
        <w:t>“De overtuiging en betrokkenheid van leraren behoren tot de belangrijkste factoren die van invloed zijn op de leerresultaten. Het zijn ook de factoren waarover we iets te zeggen hebben</w:t>
      </w:r>
      <w:r w:rsidRPr="00450025">
        <w:rPr>
          <w:rFonts w:ascii="Cambria" w:hAnsi="Cambria"/>
          <w:sz w:val="24"/>
          <w:szCs w:val="22"/>
        </w:rPr>
        <w:t xml:space="preserve">.” </w:t>
      </w:r>
      <w:sdt>
        <w:sdtPr>
          <w:rPr>
            <w:rFonts w:ascii="Cambria" w:hAnsi="Cambria"/>
            <w:sz w:val="24"/>
            <w:szCs w:val="22"/>
          </w:rPr>
          <w:id w:val="-1080204633"/>
          <w:citation/>
        </w:sdtPr>
        <w:sdtContent>
          <w:r w:rsidRPr="00450025">
            <w:rPr>
              <w:rFonts w:ascii="Cambria" w:hAnsi="Cambria"/>
              <w:sz w:val="24"/>
              <w:szCs w:val="22"/>
            </w:rPr>
            <w:fldChar w:fldCharType="begin"/>
          </w:r>
          <w:r w:rsidRPr="00450025">
            <w:rPr>
              <w:rFonts w:ascii="Cambria" w:hAnsi="Cambria"/>
              <w:sz w:val="24"/>
              <w:szCs w:val="22"/>
            </w:rPr>
            <w:instrText xml:space="preserve"> CITATION Hat16 \l 1043 </w:instrText>
          </w:r>
          <w:r w:rsidRPr="00450025">
            <w:rPr>
              <w:rFonts w:ascii="Cambria" w:hAnsi="Cambria"/>
              <w:sz w:val="24"/>
              <w:szCs w:val="22"/>
            </w:rPr>
            <w:fldChar w:fldCharType="separate"/>
          </w:r>
          <w:r w:rsidRPr="00450025">
            <w:rPr>
              <w:rFonts w:ascii="Cambria" w:hAnsi="Cambria"/>
              <w:noProof/>
              <w:sz w:val="24"/>
              <w:szCs w:val="22"/>
            </w:rPr>
            <w:t>(Hattie, 2016)</w:t>
          </w:r>
          <w:r w:rsidRPr="00450025">
            <w:rPr>
              <w:rFonts w:ascii="Cambria" w:hAnsi="Cambria"/>
              <w:sz w:val="24"/>
              <w:szCs w:val="22"/>
            </w:rPr>
            <w:fldChar w:fldCharType="end"/>
          </w:r>
        </w:sdtContent>
      </w:sdt>
      <w:r w:rsidRPr="00450025">
        <w:rPr>
          <w:rFonts w:ascii="Cambria" w:hAnsi="Cambria"/>
          <w:sz w:val="24"/>
          <w:szCs w:val="22"/>
        </w:rPr>
        <w:t xml:space="preserve"> </w:t>
      </w:r>
      <w:r w:rsidRPr="00450025">
        <w:rPr>
          <w:rFonts w:ascii="Segoe UI Symbol" w:hAnsi="Segoe UI Symbol" w:cs="Segoe UI Symbol"/>
          <w:sz w:val="24"/>
          <w:szCs w:val="22"/>
        </w:rPr>
        <w:t>♡</w:t>
      </w:r>
    </w:p>
    <w:p w:rsidR="00450025" w:rsidRDefault="00450025" w:rsidP="00450025">
      <w:pPr>
        <w:rPr>
          <w:rFonts w:ascii="Cambria" w:hAnsi="Cambria"/>
          <w:sz w:val="24"/>
        </w:rPr>
      </w:pPr>
    </w:p>
    <w:p w:rsidR="00450025" w:rsidRDefault="00450025" w:rsidP="00450025">
      <w:pPr>
        <w:jc w:val="center"/>
        <w:rPr>
          <w:rFonts w:ascii="Cambria" w:hAnsi="Cambria"/>
          <w:sz w:val="24"/>
        </w:rPr>
      </w:pPr>
      <w:r>
        <w:rPr>
          <w:rFonts w:ascii="Cambria" w:hAnsi="Cambria"/>
          <w:sz w:val="24"/>
        </w:rPr>
        <w:t>LEEROMGEVING</w:t>
      </w:r>
    </w:p>
    <w:p w:rsidR="00450025" w:rsidRDefault="00450025" w:rsidP="00450025">
      <w:pPr>
        <w:rPr>
          <w:rFonts w:ascii="Cambria" w:hAnsi="Cambria"/>
          <w:sz w:val="24"/>
        </w:rPr>
      </w:pPr>
    </w:p>
    <w:p w:rsidR="00450025" w:rsidRDefault="00450025" w:rsidP="00F03340">
      <w:pPr>
        <w:jc w:val="both"/>
        <w:rPr>
          <w:rFonts w:ascii="Cambria" w:hAnsi="Cambria"/>
          <w:sz w:val="24"/>
        </w:rPr>
      </w:pPr>
      <w:r>
        <w:rPr>
          <w:rFonts w:ascii="Cambria" w:hAnsi="Cambria"/>
          <w:sz w:val="24"/>
        </w:rPr>
        <w:t>Er is niet alleen maar één leerstijl goed. Nee, er zijn verschillende leerstijlen mogelijk. We kijken daarbij als school naar de leerstijlen van Vermunt. Betekenis, toepassings- en reproductiegericht leren. Iedere leerkracht krijgt binnen de school de vrijheid om zelf een leerstijl te kiezen die het beste past bij het aan te leren onderdeel.</w:t>
      </w:r>
    </w:p>
    <w:p w:rsidR="00450025" w:rsidRDefault="00450025" w:rsidP="00F03340">
      <w:pPr>
        <w:jc w:val="both"/>
        <w:rPr>
          <w:rFonts w:ascii="Cambria" w:hAnsi="Cambria"/>
          <w:sz w:val="24"/>
        </w:rPr>
      </w:pPr>
      <w:r>
        <w:rPr>
          <w:rFonts w:ascii="Cambria" w:hAnsi="Cambria"/>
          <w:sz w:val="24"/>
        </w:rPr>
        <w:t xml:space="preserve">Hierbij vinden we het belangrijk dat kinderen ontdekken wat onderwijs nu eigenlijk betekent. Daarbij hanteren we zoveel mogelijk de betekenisgerichte leerstijl. </w:t>
      </w:r>
    </w:p>
    <w:p w:rsidR="00450025" w:rsidRDefault="00450025" w:rsidP="00F03340">
      <w:pPr>
        <w:jc w:val="both"/>
        <w:rPr>
          <w:rFonts w:ascii="Cambria" w:hAnsi="Cambria"/>
          <w:sz w:val="24"/>
        </w:rPr>
      </w:pPr>
    </w:p>
    <w:p w:rsidR="00450025" w:rsidRDefault="00450025" w:rsidP="00F03340">
      <w:pPr>
        <w:jc w:val="both"/>
        <w:rPr>
          <w:rFonts w:ascii="Cambria" w:hAnsi="Cambria"/>
          <w:sz w:val="24"/>
        </w:rPr>
      </w:pPr>
      <w:r>
        <w:rPr>
          <w:rFonts w:ascii="Cambria" w:hAnsi="Cambria"/>
          <w:sz w:val="24"/>
        </w:rPr>
        <w:t xml:space="preserve">Volgens </w:t>
      </w:r>
      <w:proofErr w:type="spellStart"/>
      <w:r>
        <w:rPr>
          <w:rFonts w:ascii="Cambria" w:hAnsi="Cambria"/>
          <w:sz w:val="24"/>
        </w:rPr>
        <w:t>Confusius</w:t>
      </w:r>
      <w:proofErr w:type="spellEnd"/>
      <w:r>
        <w:rPr>
          <w:rFonts w:ascii="Cambria" w:hAnsi="Cambria"/>
          <w:sz w:val="24"/>
        </w:rPr>
        <w:t xml:space="preserve"> zal een kind as iets begrijpen van de lesstof als hij/zij daar ook werkelijk bij betrokken wordt. Daarom proberen we een leeromgeving te </w:t>
      </w:r>
      <w:r w:rsidR="00A3616B">
        <w:rPr>
          <w:rFonts w:ascii="Cambria" w:hAnsi="Cambria"/>
          <w:sz w:val="24"/>
        </w:rPr>
        <w:t>creëren</w:t>
      </w:r>
      <w:r>
        <w:rPr>
          <w:rFonts w:ascii="Cambria" w:hAnsi="Cambria"/>
          <w:sz w:val="24"/>
        </w:rPr>
        <w:t xml:space="preserve"> die wenselijk is voor alle kinderen. Ze moeten zich in een veilig klimaat kunnen ontwikkelen tot zelfstandige christenen.</w:t>
      </w:r>
    </w:p>
    <w:p w:rsidR="00450025" w:rsidRDefault="00450025" w:rsidP="00F03340">
      <w:pPr>
        <w:jc w:val="both"/>
        <w:rPr>
          <w:rFonts w:ascii="Cambria" w:hAnsi="Cambria"/>
          <w:sz w:val="24"/>
        </w:rPr>
      </w:pPr>
    </w:p>
    <w:p w:rsidR="00450025" w:rsidRDefault="00450025" w:rsidP="00F03340">
      <w:pPr>
        <w:jc w:val="both"/>
        <w:rPr>
          <w:rFonts w:ascii="Cambria" w:hAnsi="Cambria"/>
          <w:sz w:val="24"/>
        </w:rPr>
      </w:pPr>
      <w:r>
        <w:rPr>
          <w:rFonts w:ascii="Cambria" w:hAnsi="Cambria"/>
          <w:sz w:val="24"/>
        </w:rPr>
        <w:t>Kinderen moeten al doende betrokken worden bij de lesstof. Dat kan door middel van vragen stellen. Dat kan door kinderen zelf dingen te laten bedenken. Om samen onderzoek te doen naar dingen die ze niet begrijpen of dingen die nieuw voor ze zijn. Kinderen mogen elkaar onderwijzen. Om zo van en met elkaar steeds meer te leren. Maar ook dat er op deze wijze een stukje plezier ontstaat.</w:t>
      </w:r>
    </w:p>
    <w:p w:rsidR="00F03340" w:rsidRDefault="00F03340" w:rsidP="00F03340">
      <w:pPr>
        <w:jc w:val="both"/>
        <w:rPr>
          <w:rFonts w:ascii="Cambria" w:hAnsi="Cambria"/>
          <w:sz w:val="24"/>
        </w:rPr>
      </w:pPr>
    </w:p>
    <w:p w:rsidR="00F03340" w:rsidRDefault="00F03340" w:rsidP="00F03340">
      <w:pPr>
        <w:jc w:val="both"/>
        <w:rPr>
          <w:rFonts w:ascii="Cambria" w:hAnsi="Cambria"/>
          <w:sz w:val="24"/>
        </w:rPr>
      </w:pPr>
      <w:r>
        <w:rPr>
          <w:rFonts w:ascii="Cambria" w:hAnsi="Cambria"/>
          <w:sz w:val="24"/>
        </w:rPr>
        <w:t>Tot slot wordt het onderwijs van onze school zoveel mogelijk visueel gemaakt. De betekenis wordt vertaald naar de leefwereld van het kind. Teunis (2008)</w:t>
      </w:r>
    </w:p>
    <w:p w:rsidR="00450025" w:rsidRDefault="00450025" w:rsidP="00F03340">
      <w:pPr>
        <w:jc w:val="both"/>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F03340" w:rsidRDefault="00F03340" w:rsidP="00450025">
      <w:pPr>
        <w:rPr>
          <w:rFonts w:ascii="Cambria" w:hAnsi="Cambria"/>
          <w:sz w:val="24"/>
        </w:rPr>
      </w:pPr>
    </w:p>
    <w:p w:rsidR="004B7D31" w:rsidRPr="004B7D31" w:rsidRDefault="004B7D31" w:rsidP="004B7D31">
      <w:pPr>
        <w:pStyle w:val="Geenafstand"/>
        <w:jc w:val="center"/>
        <w:rPr>
          <w:rFonts w:ascii="Cambria" w:hAnsi="Cambria"/>
          <w:i/>
          <w:sz w:val="24"/>
        </w:rPr>
      </w:pPr>
      <w:r w:rsidRPr="004B7D31">
        <w:rPr>
          <w:rFonts w:ascii="Segoe UI Symbol" w:hAnsi="Segoe UI Symbol" w:cs="Segoe UI Symbol"/>
          <w:i/>
          <w:sz w:val="24"/>
        </w:rPr>
        <w:lastRenderedPageBreak/>
        <w:t>♡</w:t>
      </w:r>
      <w:r w:rsidRPr="004B7D31">
        <w:rPr>
          <w:rFonts w:ascii="Cambria" w:hAnsi="Cambria"/>
          <w:i/>
          <w:sz w:val="24"/>
        </w:rPr>
        <w:t xml:space="preserve"> </w:t>
      </w:r>
      <w:r w:rsidRPr="004B7D31">
        <w:rPr>
          <w:rFonts w:ascii="Cambria" w:hAnsi="Cambria" w:cs="Cambria"/>
          <w:i/>
          <w:sz w:val="24"/>
        </w:rPr>
        <w:t>“</w:t>
      </w:r>
      <w:r w:rsidRPr="004B7D31">
        <w:rPr>
          <w:rFonts w:ascii="Cambria" w:hAnsi="Cambria"/>
          <w:i/>
          <w:sz w:val="24"/>
        </w:rPr>
        <w:t xml:space="preserve"> Laat deelnemers zelf ontdekken, ervaringen uitwisselen, ordenen, relaties leggen en presentaties geven, zodat ze zelf waarde en betekenis creëren.“ (Teunis, 2008) </w:t>
      </w:r>
      <w:r w:rsidRPr="004B7D31">
        <w:rPr>
          <w:rFonts w:ascii="Segoe UI Symbol" w:hAnsi="Segoe UI Symbol" w:cs="Segoe UI Symbol"/>
          <w:i/>
          <w:sz w:val="24"/>
        </w:rPr>
        <w:t>♡</w:t>
      </w:r>
    </w:p>
    <w:p w:rsidR="00F03340" w:rsidRDefault="00F03340" w:rsidP="00450025">
      <w:pPr>
        <w:rPr>
          <w:rFonts w:ascii="Cambria" w:hAnsi="Cambria"/>
          <w:sz w:val="24"/>
        </w:rPr>
      </w:pPr>
    </w:p>
    <w:p w:rsidR="00450025" w:rsidRDefault="00450025" w:rsidP="004B7D31">
      <w:pPr>
        <w:jc w:val="center"/>
        <w:rPr>
          <w:rFonts w:ascii="Cambria" w:hAnsi="Cambria"/>
          <w:sz w:val="24"/>
        </w:rPr>
      </w:pPr>
      <w:r>
        <w:rPr>
          <w:rFonts w:ascii="Cambria" w:hAnsi="Cambria"/>
          <w:sz w:val="24"/>
        </w:rPr>
        <w:t>ORGANISATIE</w:t>
      </w:r>
    </w:p>
    <w:p w:rsidR="00450025" w:rsidRDefault="00450025" w:rsidP="00450025">
      <w:pPr>
        <w:rPr>
          <w:rFonts w:ascii="Cambria" w:hAnsi="Cambria"/>
          <w:sz w:val="24"/>
        </w:rPr>
      </w:pPr>
    </w:p>
    <w:p w:rsidR="006C4488" w:rsidRDefault="006C4488" w:rsidP="006C4488">
      <w:pPr>
        <w:jc w:val="both"/>
        <w:rPr>
          <w:rFonts w:ascii="Cambria" w:hAnsi="Cambria"/>
          <w:sz w:val="24"/>
        </w:rPr>
      </w:pPr>
      <w:r>
        <w:rPr>
          <w:rFonts w:ascii="Cambria" w:hAnsi="Cambria"/>
          <w:sz w:val="24"/>
        </w:rPr>
        <w:t xml:space="preserve">Een goede organisatie is belangrijk binnen de school. Onze leerkrachten organiseren op een duidelijke, structurele wijze het onderwijs. Wel is er hierbij ruimte voor een eigen invulling De leerkracht probeert om een ideaal werk- en leerklimlaat te realiseren. </w:t>
      </w:r>
    </w:p>
    <w:p w:rsidR="006C4488" w:rsidRDefault="006C4488" w:rsidP="006C4488">
      <w:pPr>
        <w:jc w:val="both"/>
        <w:rPr>
          <w:rFonts w:ascii="Cambria" w:hAnsi="Cambria"/>
          <w:sz w:val="24"/>
        </w:rPr>
      </w:pPr>
    </w:p>
    <w:p w:rsidR="006C4488" w:rsidRDefault="006C4488" w:rsidP="006C4488">
      <w:pPr>
        <w:jc w:val="both"/>
        <w:rPr>
          <w:rFonts w:ascii="Cambria" w:hAnsi="Cambria"/>
          <w:sz w:val="24"/>
        </w:rPr>
      </w:pPr>
      <w:r>
        <w:rPr>
          <w:rFonts w:ascii="Cambria" w:hAnsi="Cambria"/>
          <w:sz w:val="24"/>
        </w:rPr>
        <w:t>School breed worden er tussen de leerkrachten afspraken gemaakt op welke manier het onderwijs vorm gegeven gaat worden. Dit is een bewuste keuze. Door samen te praten en samen na te denken leert men van elkaar. En zal men beter onderbouwde keuzes maken in het lesgeven.</w:t>
      </w:r>
      <w:r w:rsidR="00A3616B">
        <w:rPr>
          <w:rFonts w:ascii="Cambria" w:hAnsi="Cambria"/>
          <w:sz w:val="24"/>
        </w:rPr>
        <w:t xml:space="preserve"> “</w:t>
      </w:r>
      <w:r w:rsidR="00A3616B" w:rsidRPr="00A3616B">
        <w:rPr>
          <w:rFonts w:ascii="Cambria" w:hAnsi="Cambria"/>
          <w:i/>
          <w:sz w:val="24"/>
        </w:rPr>
        <w:t>Het is heel krachtig wanneer leerkrachten met elkaar spreken over lesvoorbereidingen.”</w:t>
      </w:r>
      <w:r w:rsidR="00A3616B">
        <w:rPr>
          <w:rFonts w:ascii="Cambria" w:hAnsi="Cambria"/>
          <w:sz w:val="24"/>
        </w:rPr>
        <w:t xml:space="preserve"> </w:t>
      </w:r>
      <w:proofErr w:type="spellStart"/>
      <w:r w:rsidR="00A3616B" w:rsidRPr="00A3616B">
        <w:rPr>
          <w:rFonts w:ascii="Cambria" w:hAnsi="Cambria"/>
          <w:i/>
          <w:sz w:val="24"/>
        </w:rPr>
        <w:t>Hattie</w:t>
      </w:r>
      <w:proofErr w:type="spellEnd"/>
      <w:r w:rsidR="00A3616B" w:rsidRPr="00A3616B">
        <w:rPr>
          <w:rFonts w:ascii="Cambria" w:hAnsi="Cambria"/>
          <w:i/>
          <w:sz w:val="24"/>
        </w:rPr>
        <w:t xml:space="preserve"> (2016)</w:t>
      </w:r>
    </w:p>
    <w:p w:rsidR="006C4488" w:rsidRDefault="006C4488" w:rsidP="006C4488">
      <w:pPr>
        <w:jc w:val="both"/>
        <w:rPr>
          <w:rFonts w:ascii="Cambria" w:hAnsi="Cambria"/>
          <w:sz w:val="24"/>
        </w:rPr>
      </w:pPr>
    </w:p>
    <w:p w:rsidR="006C4488" w:rsidRDefault="006C4488" w:rsidP="006C4488">
      <w:pPr>
        <w:jc w:val="both"/>
        <w:rPr>
          <w:rFonts w:ascii="Cambria" w:hAnsi="Cambria"/>
          <w:sz w:val="24"/>
        </w:rPr>
      </w:pPr>
      <w:r>
        <w:rPr>
          <w:rFonts w:ascii="Cambria" w:hAnsi="Cambria"/>
          <w:sz w:val="24"/>
        </w:rPr>
        <w:t xml:space="preserve">Het kind is altijd het uitgangspunt. Het is belangrijk dat het kind de lesstof begrijpt. De leerkracht beweegt hierin mee. </w:t>
      </w:r>
    </w:p>
    <w:p w:rsidR="006C4488" w:rsidRDefault="006C4488" w:rsidP="006C4488">
      <w:pPr>
        <w:jc w:val="both"/>
        <w:rPr>
          <w:rFonts w:ascii="Cambria" w:hAnsi="Cambria"/>
          <w:sz w:val="24"/>
        </w:rPr>
      </w:pPr>
    </w:p>
    <w:p w:rsidR="006C4488" w:rsidRDefault="006C4488" w:rsidP="006C4488">
      <w:pPr>
        <w:jc w:val="both"/>
        <w:rPr>
          <w:rFonts w:ascii="Cambria" w:hAnsi="Cambria"/>
          <w:sz w:val="24"/>
        </w:rPr>
      </w:pPr>
      <w:r>
        <w:rPr>
          <w:rFonts w:ascii="Cambria" w:hAnsi="Cambria"/>
          <w:sz w:val="24"/>
        </w:rPr>
        <w:t>De leerkracht is de leider van de klas. Hij straalt dat ook uit. De leerkracht neemt beslissingen.</w:t>
      </w:r>
      <w:r w:rsidR="00A3616B">
        <w:rPr>
          <w:rFonts w:ascii="Cambria" w:hAnsi="Cambria"/>
          <w:sz w:val="24"/>
        </w:rPr>
        <w:t xml:space="preserve"> Ligthart (1914)</w:t>
      </w:r>
      <w:r>
        <w:rPr>
          <w:rFonts w:ascii="Cambria" w:hAnsi="Cambria"/>
          <w:sz w:val="24"/>
        </w:rPr>
        <w:t xml:space="preserve"> Dit betekent niet dat kinderen niet mee mogen denken. Maar de eindbeslissing ligt toch altijd weer bij de leerkracht. Maar wel is hierbij belangrijk dat men samen denkt en kijkt en doet wat het beste is voor het kind. Er worden dus beslissingen genomen en dingen georganiseerd waarbij het kind baat heeft.</w:t>
      </w:r>
      <w:r w:rsidR="00A3616B">
        <w:rPr>
          <w:rFonts w:ascii="Cambria" w:hAnsi="Cambria"/>
          <w:sz w:val="24"/>
        </w:rPr>
        <w:t xml:space="preserve"> We proberen ons daarbij te houden aan de Schillen van ter Horst (1995): </w:t>
      </w:r>
      <w:r w:rsidR="00A3616B" w:rsidRPr="00A3616B">
        <w:rPr>
          <w:rFonts w:ascii="Cambria" w:hAnsi="Cambria"/>
          <w:i/>
          <w:sz w:val="24"/>
        </w:rPr>
        <w:t>een leraar moet ervoor zorgen dat hij eerst beschermt voordat hij verzorgt, eerst verzorgt voordat hij overdraagt, eerst overdraagt voordat hij inleidt en eerst inleidt voordat hij inwijd.</w:t>
      </w:r>
    </w:p>
    <w:p w:rsidR="006C4488" w:rsidRDefault="006C4488" w:rsidP="006C4488">
      <w:pPr>
        <w:jc w:val="both"/>
        <w:rPr>
          <w:rFonts w:ascii="Cambria" w:hAnsi="Cambria"/>
          <w:sz w:val="24"/>
        </w:rPr>
      </w:pPr>
    </w:p>
    <w:p w:rsidR="006C4488" w:rsidRDefault="006C4488" w:rsidP="006C4488">
      <w:pPr>
        <w:jc w:val="both"/>
        <w:rPr>
          <w:rFonts w:ascii="Cambria" w:hAnsi="Cambria"/>
          <w:sz w:val="24"/>
        </w:rPr>
      </w:pPr>
      <w:r>
        <w:rPr>
          <w:rFonts w:ascii="Cambria" w:hAnsi="Cambria"/>
          <w:sz w:val="24"/>
        </w:rPr>
        <w:t>Binnen de school is over veel dingen nagedacht. De directie organiseert op duidelijke wijze de school. Zij luistert naar meningen en ervaringen van leerkrachten. Zij praat met leerlingen. Wanneer er zich problemen voordoen grijpt de directie adequaat in. Dit zullen meestal dingen zijn zoals onduidelijkheden over schoolregels of een vergrijp van leerlingen of leerkrachten. We hopen uiteraard dat dit niet voorkomt.</w:t>
      </w:r>
    </w:p>
    <w:p w:rsidR="006C4488" w:rsidRDefault="006C4488" w:rsidP="00450025">
      <w:pPr>
        <w:rPr>
          <w:rFonts w:ascii="Cambria" w:hAnsi="Cambria"/>
          <w:sz w:val="24"/>
        </w:rPr>
      </w:pPr>
    </w:p>
    <w:p w:rsidR="004B7D31" w:rsidRDefault="004B7D31"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rFonts w:ascii="Cambria" w:hAnsi="Cambria"/>
          <w:sz w:val="24"/>
        </w:rPr>
      </w:pPr>
    </w:p>
    <w:p w:rsidR="00450025" w:rsidRDefault="00450025" w:rsidP="00450025">
      <w:pPr>
        <w:rPr>
          <w:b/>
        </w:rPr>
      </w:pPr>
    </w:p>
    <w:p w:rsidR="00450025" w:rsidRPr="00A3616B" w:rsidRDefault="00450025" w:rsidP="00450025">
      <w:pPr>
        <w:jc w:val="center"/>
        <w:rPr>
          <w:rFonts w:ascii="Cambria" w:hAnsi="Cambria"/>
          <w:i/>
          <w:sz w:val="24"/>
        </w:rPr>
      </w:pPr>
      <w:r w:rsidRPr="00A3616B">
        <w:rPr>
          <w:rFonts w:ascii="Segoe UI Symbol" w:hAnsi="Segoe UI Symbol" w:cs="Segoe UI Symbol"/>
          <w:i/>
          <w:sz w:val="24"/>
        </w:rPr>
        <w:lastRenderedPageBreak/>
        <w:t>♡</w:t>
      </w:r>
      <w:r w:rsidRPr="00A3616B">
        <w:rPr>
          <w:rFonts w:ascii="Cambria" w:hAnsi="Cambria"/>
          <w:i/>
          <w:sz w:val="24"/>
        </w:rPr>
        <w:t xml:space="preserve"> </w:t>
      </w:r>
      <w:r w:rsidRPr="00A3616B">
        <w:rPr>
          <w:rFonts w:ascii="Cambria" w:hAnsi="Cambria" w:cs="Cambria"/>
          <w:i/>
          <w:sz w:val="24"/>
        </w:rPr>
        <w:t>“</w:t>
      </w:r>
      <w:r w:rsidRPr="00A3616B">
        <w:rPr>
          <w:rFonts w:ascii="Cambria" w:hAnsi="Cambria"/>
          <w:i/>
          <w:sz w:val="24"/>
        </w:rPr>
        <w:t xml:space="preserve">Men kan daar zeer veel of zeer weinig waarde aan hechten, maar een kind moet in ieder geval een minimum bekwaamheid worden bijgebracht, zodat het zich in allerlei situaties effectief kan gedragen.” (Ter Horst, 1995) </w:t>
      </w:r>
      <w:r w:rsidRPr="00A3616B">
        <w:rPr>
          <w:rFonts w:ascii="Segoe UI Symbol" w:hAnsi="Segoe UI Symbol" w:cs="Segoe UI Symbol"/>
          <w:i/>
          <w:sz w:val="24"/>
        </w:rPr>
        <w:t>♡</w:t>
      </w:r>
    </w:p>
    <w:p w:rsidR="00450025" w:rsidRDefault="00450025" w:rsidP="00450025">
      <w:pPr>
        <w:jc w:val="center"/>
        <w:rPr>
          <w:rFonts w:ascii="Cambria" w:hAnsi="Cambria"/>
          <w:sz w:val="24"/>
        </w:rPr>
      </w:pPr>
    </w:p>
    <w:p w:rsidR="00450025" w:rsidRDefault="00450025" w:rsidP="00450025">
      <w:pPr>
        <w:jc w:val="center"/>
        <w:rPr>
          <w:rFonts w:ascii="Cambria" w:hAnsi="Cambria"/>
          <w:sz w:val="24"/>
        </w:rPr>
      </w:pPr>
      <w:r>
        <w:rPr>
          <w:rFonts w:ascii="Cambria" w:hAnsi="Cambria"/>
          <w:sz w:val="24"/>
        </w:rPr>
        <w:t>ONTWIKKELING</w:t>
      </w:r>
    </w:p>
    <w:p w:rsidR="00450025" w:rsidRPr="00F5503C" w:rsidRDefault="00450025" w:rsidP="00450025">
      <w:pPr>
        <w:jc w:val="center"/>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In het kader van de ontwikkeling van het kind nemen wij de Bijbel als grondslag voor ons onderwijs. Ons doel is om een kind uit te laten groeien tot zelfstandige Christen die in een multiculturele samenleving leeft tot eer van zijn Schepper. Hierdoor is de ontwikkeling van ieders identiteit binnen ons onderwijs van enorm belang. Daarnaast vinden wij het belangrijk dat het kind zich kan ontwikkelen op ieder gebied: fysiek, cognitief, sociaal-emotioneel, moreel en identiteit. Onze school gaat voor een brede ontwikkeling. De school biedt de bouwstenen aan voor de kinderen om zich breed te kunnen ontwikkelen. Volgens de basisontwikkeling gaat het hierom drie bouwstenen: betekenisvolle activiteiten, bemiddelende rol van de volwassenen en een brede ontwikkeling.</w:t>
      </w:r>
    </w:p>
    <w:p w:rsidR="00450025" w:rsidRPr="00F5503C" w:rsidRDefault="00450025" w:rsidP="00A3616B">
      <w:pPr>
        <w:jc w:val="both"/>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 xml:space="preserve">We halen hierbij de maatschappij in school. Volgens </w:t>
      </w:r>
      <w:proofErr w:type="spellStart"/>
      <w:r w:rsidRPr="00F5503C">
        <w:rPr>
          <w:rFonts w:ascii="Cambria" w:hAnsi="Cambria"/>
          <w:sz w:val="24"/>
        </w:rPr>
        <w:t>Bronfenbrenner</w:t>
      </w:r>
      <w:proofErr w:type="spellEnd"/>
      <w:r w:rsidRPr="00F5503C">
        <w:rPr>
          <w:rFonts w:ascii="Cambria" w:hAnsi="Cambria"/>
          <w:sz w:val="24"/>
        </w:rPr>
        <w:t xml:space="preserve"> ligt de oorzaak van ontwikkeling namelijk in de manier waarop een kind met zijn omgeving omgaat.</w:t>
      </w:r>
    </w:p>
    <w:p w:rsidR="00450025" w:rsidRPr="00F5503C" w:rsidRDefault="00450025" w:rsidP="00A3616B">
      <w:pPr>
        <w:jc w:val="both"/>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 xml:space="preserve">Ook onderstrepen wij het belang van de leerkracht in de ontwikkeling van het kind. Wij gaan voor kwalitatief onderwijs en zijn van mening dat goede leerkrachten bijdragen aan de brede ontwikkeling van kinderen. Hierdoor kiezen wij ervoor om de kennis en vaardigheden van leerkrachten te vergroten door middel van training en coaching. Onze school stemt namelijk in met het idee van </w:t>
      </w:r>
      <w:proofErr w:type="spellStart"/>
      <w:r w:rsidRPr="00F5503C">
        <w:rPr>
          <w:rFonts w:ascii="Cambria" w:hAnsi="Cambria"/>
          <w:sz w:val="24"/>
        </w:rPr>
        <w:t>Vygotsky</w:t>
      </w:r>
      <w:proofErr w:type="spellEnd"/>
      <w:r w:rsidRPr="00F5503C">
        <w:rPr>
          <w:rFonts w:ascii="Cambria" w:hAnsi="Cambria"/>
          <w:sz w:val="24"/>
        </w:rPr>
        <w:t xml:space="preserve"> over de zone van naaste ontwikkeling: een kind kan iets nieuws niet zonder hulp van een bekwamer iemand.</w:t>
      </w:r>
    </w:p>
    <w:p w:rsidR="00450025" w:rsidRPr="00F5503C" w:rsidRDefault="00450025" w:rsidP="00A3616B">
      <w:pPr>
        <w:jc w:val="both"/>
        <w:rPr>
          <w:rFonts w:ascii="Cambria" w:hAnsi="Cambria"/>
          <w:sz w:val="24"/>
        </w:rPr>
      </w:pPr>
    </w:p>
    <w:p w:rsidR="00450025" w:rsidRDefault="00450025" w:rsidP="00A3616B">
      <w:pPr>
        <w:jc w:val="both"/>
        <w:rPr>
          <w:rFonts w:ascii="Cambria" w:hAnsi="Cambria"/>
          <w:sz w:val="24"/>
        </w:rPr>
      </w:pPr>
      <w:r w:rsidRPr="00F5503C">
        <w:rPr>
          <w:rFonts w:ascii="Cambria" w:hAnsi="Cambria"/>
          <w:sz w:val="24"/>
        </w:rPr>
        <w:t>Als laatste erkennen we het belang van de 21-eeuwse vaardigheden in onze samenleving. We bieden de kinderen middels ons onderwijs de mogelijkheden om deze vaardigheden onder de knie te krijgen. Dit ter kennis voor het kind maar ook om het kind te leren verantwoording te nemen voor de vele digitale mogelijkheden in onze samenleving.</w:t>
      </w:r>
    </w:p>
    <w:p w:rsidR="00450025" w:rsidRPr="00F5503C" w:rsidRDefault="00450025" w:rsidP="00450025">
      <w:pPr>
        <w:rPr>
          <w:rFonts w:ascii="Cambria" w:hAnsi="Cambria"/>
          <w:sz w:val="24"/>
        </w:rPr>
      </w:pPr>
    </w:p>
    <w:p w:rsidR="00450025" w:rsidRDefault="00450025"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A3616B">
      <w:pPr>
        <w:rPr>
          <w:rFonts w:ascii="Cambria" w:hAnsi="Cambria"/>
          <w:sz w:val="24"/>
        </w:rPr>
      </w:pPr>
    </w:p>
    <w:p w:rsidR="00450025" w:rsidRPr="00A3616B" w:rsidRDefault="00450025" w:rsidP="00A3616B">
      <w:pPr>
        <w:jc w:val="center"/>
        <w:rPr>
          <w:rFonts w:ascii="Cambria" w:hAnsi="Cambria"/>
          <w:i/>
          <w:sz w:val="24"/>
        </w:rPr>
      </w:pPr>
      <w:r w:rsidRPr="00A3616B">
        <w:rPr>
          <w:rFonts w:ascii="Segoe UI Symbol" w:hAnsi="Segoe UI Symbol" w:cs="Segoe UI Symbol"/>
          <w:i/>
          <w:sz w:val="24"/>
        </w:rPr>
        <w:lastRenderedPageBreak/>
        <w:t>♡</w:t>
      </w:r>
      <w:r w:rsidRPr="00A3616B">
        <w:rPr>
          <w:rFonts w:ascii="Cambria" w:hAnsi="Cambria"/>
          <w:i/>
          <w:sz w:val="24"/>
        </w:rPr>
        <w:t xml:space="preserve"> </w:t>
      </w:r>
      <w:r w:rsidRPr="00A3616B">
        <w:rPr>
          <w:rFonts w:ascii="Cambria" w:hAnsi="Cambria" w:cs="Cambria"/>
          <w:i/>
          <w:sz w:val="24"/>
        </w:rPr>
        <w:t>“</w:t>
      </w:r>
      <w:r w:rsidRPr="00A3616B">
        <w:rPr>
          <w:rFonts w:ascii="Cambria" w:hAnsi="Cambria"/>
          <w:i/>
          <w:sz w:val="24"/>
        </w:rPr>
        <w:t xml:space="preserve"> Kinderen zijn reizigers in een vreemd, moeilijk toegankelijk gebied. Opvoeders zijn hun gidsen.” (Ter Horst, 1995) </w:t>
      </w:r>
      <w:r w:rsidRPr="00A3616B">
        <w:rPr>
          <w:rFonts w:ascii="Segoe UI Symbol" w:hAnsi="Segoe UI Symbol" w:cs="Segoe UI Symbol"/>
          <w:i/>
          <w:sz w:val="24"/>
        </w:rPr>
        <w:t>♡</w:t>
      </w:r>
    </w:p>
    <w:p w:rsidR="00450025" w:rsidRDefault="00450025" w:rsidP="00450025">
      <w:pPr>
        <w:jc w:val="center"/>
        <w:rPr>
          <w:rFonts w:ascii="Cambria" w:hAnsi="Cambria"/>
          <w:sz w:val="24"/>
        </w:rPr>
      </w:pPr>
    </w:p>
    <w:p w:rsidR="00450025" w:rsidRDefault="00450025" w:rsidP="00450025">
      <w:pPr>
        <w:jc w:val="center"/>
        <w:rPr>
          <w:rFonts w:ascii="Cambria" w:hAnsi="Cambria"/>
          <w:sz w:val="24"/>
        </w:rPr>
      </w:pPr>
      <w:r>
        <w:rPr>
          <w:rFonts w:ascii="Cambria" w:hAnsi="Cambria"/>
          <w:sz w:val="24"/>
        </w:rPr>
        <w:t>UNICITEIT</w:t>
      </w:r>
    </w:p>
    <w:p w:rsidR="00450025" w:rsidRPr="00F5503C" w:rsidRDefault="00450025" w:rsidP="00450025">
      <w:pPr>
        <w:jc w:val="center"/>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 xml:space="preserve">Onze overtuiging is dat iedereen een schepsel van onze Vader is. Dit leert ons de Bijbel. We geven hierdoor ieder kind de mogelijkheid tot ontplooiing van zelfstandigheid, verantwoordelijkheid en talenten. Hierbij hebben we respect voor het eigen karakter van de ander en waarderen de intelligentie van anderen. Dit wordt bevestigt door </w:t>
      </w:r>
      <w:proofErr w:type="spellStart"/>
      <w:r w:rsidRPr="00F5503C">
        <w:rPr>
          <w:rFonts w:ascii="Cambria" w:hAnsi="Cambria"/>
          <w:sz w:val="24"/>
        </w:rPr>
        <w:t>Bronfenbrenner</w:t>
      </w:r>
      <w:proofErr w:type="spellEnd"/>
      <w:r w:rsidRPr="00F5503C">
        <w:rPr>
          <w:rFonts w:ascii="Cambria" w:hAnsi="Cambria"/>
          <w:sz w:val="24"/>
        </w:rPr>
        <w:t>, die leert dat de leerlingen de eigen intelligenties en die van de ander te waarderen.</w:t>
      </w:r>
    </w:p>
    <w:p w:rsidR="00450025" w:rsidRPr="00F5503C" w:rsidRDefault="00450025" w:rsidP="00A3616B">
      <w:pPr>
        <w:jc w:val="both"/>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 xml:space="preserve">Wij zijn ervan overtuigd dat ieder kind een bepaalde gave met zich meedraagt. Wij zijn ervan overtuigt dat ieder kind een bepaalde dimensie heeft waarop het intelligent is. Deze dimensie willen wij als school zijnde zo snel mogelijk in kaart brengen bij het kind. </w:t>
      </w:r>
      <w:proofErr w:type="spellStart"/>
      <w:r w:rsidRPr="00F5503C">
        <w:rPr>
          <w:rFonts w:ascii="Cambria" w:hAnsi="Cambria"/>
          <w:sz w:val="24"/>
        </w:rPr>
        <w:t>Howard</w:t>
      </w:r>
      <w:proofErr w:type="spellEnd"/>
      <w:r w:rsidRPr="00F5503C">
        <w:rPr>
          <w:rFonts w:ascii="Cambria" w:hAnsi="Cambria"/>
          <w:sz w:val="24"/>
        </w:rPr>
        <w:t xml:space="preserve"> Gardner leert ons dit ook. Volgens zijn meervoudige intelligentie theorie heeft ieder kind één of meerdere dimensies waarop het intelligent is. Middels plusgroepen willen we de intelligenties bundelen om zo nog meer uitdaging te bieden aan deze kinderen. Volgens de meervoudige intelligentie theorie is dit de visie matchen. Ook willen we kinderen die meer moeite met bepaalde stof hebben tegemoet komen middels specifieke zorggroepen.</w:t>
      </w:r>
    </w:p>
    <w:p w:rsidR="00450025" w:rsidRPr="00F5503C" w:rsidRDefault="00450025" w:rsidP="00A3616B">
      <w:pPr>
        <w:jc w:val="both"/>
        <w:rPr>
          <w:rFonts w:ascii="Cambria" w:hAnsi="Cambria"/>
          <w:sz w:val="24"/>
        </w:rPr>
      </w:pPr>
    </w:p>
    <w:p w:rsidR="00450025" w:rsidRPr="00F5503C" w:rsidRDefault="00450025" w:rsidP="00A3616B">
      <w:pPr>
        <w:jc w:val="both"/>
        <w:rPr>
          <w:rFonts w:ascii="Cambria" w:hAnsi="Cambria"/>
          <w:sz w:val="24"/>
        </w:rPr>
      </w:pPr>
      <w:r w:rsidRPr="00F5503C">
        <w:rPr>
          <w:rFonts w:ascii="Cambria" w:hAnsi="Cambria"/>
          <w:sz w:val="24"/>
        </w:rPr>
        <w:t xml:space="preserve">Als laatste waarderen we ieder kind, ongeacht zijn intelligentie, interesses of milieu waaruit hij/zij komt. We erkennen hierin </w:t>
      </w:r>
      <w:proofErr w:type="spellStart"/>
      <w:r w:rsidRPr="00F5503C">
        <w:rPr>
          <w:rFonts w:ascii="Cambria" w:hAnsi="Cambria"/>
          <w:sz w:val="24"/>
        </w:rPr>
        <w:t>Bronfenbrenner</w:t>
      </w:r>
      <w:proofErr w:type="spellEnd"/>
      <w:r w:rsidRPr="00F5503C">
        <w:rPr>
          <w:rFonts w:ascii="Cambria" w:hAnsi="Cambria"/>
          <w:sz w:val="24"/>
        </w:rPr>
        <w:t xml:space="preserve"> die volgens zijn vijf systemen ons kenbaar maakt dat ieder kind weer uit een iets ander milieu komt. We leren de kinderen de verschillen te erkennen en te waarderen.</w:t>
      </w:r>
    </w:p>
    <w:p w:rsidR="00450025" w:rsidRDefault="00450025" w:rsidP="00450025">
      <w:pPr>
        <w:jc w:val="center"/>
        <w:rPr>
          <w:rFonts w:ascii="Cambria" w:hAnsi="Cambria"/>
          <w:sz w:val="24"/>
        </w:rPr>
      </w:pPr>
    </w:p>
    <w:p w:rsidR="004B7D31" w:rsidRDefault="004B7D31"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450025">
      <w:pPr>
        <w:jc w:val="center"/>
        <w:rPr>
          <w:rFonts w:ascii="Cambria" w:hAnsi="Cambria"/>
          <w:sz w:val="24"/>
        </w:rPr>
      </w:pPr>
    </w:p>
    <w:p w:rsidR="00A3616B" w:rsidRDefault="00A3616B" w:rsidP="00A3616B">
      <w:pPr>
        <w:rPr>
          <w:rFonts w:ascii="Cambria" w:hAnsi="Cambria"/>
          <w:sz w:val="24"/>
        </w:rPr>
      </w:pPr>
    </w:p>
    <w:p w:rsidR="00A3616B" w:rsidRDefault="00A3616B" w:rsidP="00A3616B">
      <w:pPr>
        <w:rPr>
          <w:rFonts w:ascii="Cambria" w:hAnsi="Cambria"/>
          <w:sz w:val="24"/>
        </w:rPr>
      </w:pPr>
    </w:p>
    <w:p w:rsidR="004B7D31" w:rsidRDefault="004B7D31" w:rsidP="00450025">
      <w:pPr>
        <w:jc w:val="center"/>
        <w:rPr>
          <w:rFonts w:ascii="Cambria" w:hAnsi="Cambria"/>
          <w:sz w:val="24"/>
        </w:rPr>
      </w:pPr>
    </w:p>
    <w:p w:rsidR="004B7D31" w:rsidRPr="00A3616B" w:rsidRDefault="004B7D31" w:rsidP="00450025">
      <w:pPr>
        <w:jc w:val="center"/>
        <w:rPr>
          <w:rFonts w:ascii="Cambria" w:hAnsi="Cambria"/>
          <w:sz w:val="36"/>
        </w:rPr>
      </w:pPr>
      <w:r w:rsidRPr="00A3616B">
        <w:rPr>
          <w:rFonts w:ascii="Cambria" w:hAnsi="Cambria"/>
          <w:i/>
          <w:sz w:val="24"/>
        </w:rPr>
        <w:lastRenderedPageBreak/>
        <w:t>“Oprechte gehoorzaamheid bereik je pas echt als voor zowel leerling als leerkracht duidelijk is dat het doel is om leerlingen beter te laten presteren en niet om het gezag van de leerkracht aan te tonen.”</w:t>
      </w:r>
      <w:r w:rsidRPr="00A3616B">
        <w:rPr>
          <w:rFonts w:ascii="Cambria" w:hAnsi="Cambria"/>
          <w:sz w:val="24"/>
        </w:rPr>
        <w:t xml:space="preserve"> </w:t>
      </w:r>
      <w:sdt>
        <w:sdtPr>
          <w:rPr>
            <w:rFonts w:ascii="Cambria" w:hAnsi="Cambria"/>
            <w:sz w:val="24"/>
          </w:rPr>
          <w:id w:val="-2116660199"/>
          <w:citation/>
        </w:sdtPr>
        <w:sdtContent>
          <w:r w:rsidRPr="00A3616B">
            <w:rPr>
              <w:rFonts w:ascii="Cambria" w:hAnsi="Cambria"/>
              <w:sz w:val="24"/>
            </w:rPr>
            <w:fldChar w:fldCharType="begin"/>
          </w:r>
          <w:r w:rsidRPr="00A3616B">
            <w:rPr>
              <w:rFonts w:ascii="Cambria" w:hAnsi="Cambria"/>
              <w:sz w:val="24"/>
            </w:rPr>
            <w:instrText xml:space="preserve"> CITATION Lem16 \l 1043 </w:instrText>
          </w:r>
          <w:r w:rsidRPr="00A3616B">
            <w:rPr>
              <w:rFonts w:ascii="Cambria" w:hAnsi="Cambria"/>
              <w:sz w:val="24"/>
            </w:rPr>
            <w:fldChar w:fldCharType="separate"/>
          </w:r>
          <w:r w:rsidRPr="00A3616B">
            <w:rPr>
              <w:rFonts w:ascii="Cambria" w:hAnsi="Cambria"/>
              <w:noProof/>
              <w:sz w:val="24"/>
            </w:rPr>
            <w:t>(Lemov, 2016)</w:t>
          </w:r>
          <w:r w:rsidRPr="00A3616B">
            <w:rPr>
              <w:rFonts w:ascii="Cambria" w:hAnsi="Cambria"/>
              <w:sz w:val="24"/>
            </w:rPr>
            <w:fldChar w:fldCharType="end"/>
          </w:r>
        </w:sdtContent>
      </w:sdt>
    </w:p>
    <w:p w:rsidR="004B7D31" w:rsidRDefault="004B7D31" w:rsidP="00450025">
      <w:pPr>
        <w:jc w:val="center"/>
        <w:rPr>
          <w:rFonts w:ascii="Cambria" w:hAnsi="Cambria"/>
          <w:sz w:val="24"/>
        </w:rPr>
      </w:pPr>
    </w:p>
    <w:p w:rsidR="00450025" w:rsidRDefault="00450025" w:rsidP="00450025">
      <w:pPr>
        <w:jc w:val="center"/>
        <w:rPr>
          <w:rFonts w:ascii="Cambria" w:hAnsi="Cambria"/>
          <w:sz w:val="24"/>
        </w:rPr>
      </w:pPr>
      <w:r>
        <w:rPr>
          <w:rFonts w:ascii="Cambria" w:hAnsi="Cambria"/>
          <w:sz w:val="24"/>
        </w:rPr>
        <w:t>VERANTWOORDELIJKHEID</w:t>
      </w:r>
    </w:p>
    <w:p w:rsidR="00450025" w:rsidRDefault="00450025" w:rsidP="00450025">
      <w:pPr>
        <w:jc w:val="center"/>
        <w:rPr>
          <w:rFonts w:ascii="Cambria" w:hAnsi="Cambria"/>
          <w:sz w:val="24"/>
        </w:rPr>
      </w:pPr>
    </w:p>
    <w:p w:rsidR="00A3616B" w:rsidRDefault="00A3616B" w:rsidP="00A3616B">
      <w:pPr>
        <w:jc w:val="both"/>
        <w:rPr>
          <w:rFonts w:ascii="Cambria" w:hAnsi="Cambria"/>
          <w:sz w:val="24"/>
        </w:rPr>
      </w:pPr>
      <w:r>
        <w:rPr>
          <w:rFonts w:ascii="Cambria" w:hAnsi="Cambria"/>
          <w:sz w:val="24"/>
        </w:rPr>
        <w:t>Verantwoordelijkheid. Het is iets heel belangrijks. Wanneer we de Heidelbergse Catechismus lezen staat er in vraag 62: Maar waarom kunnen onze goede werken niet de gerechtigheid voor God of een stuk daarvan zijn?</w:t>
      </w:r>
    </w:p>
    <w:p w:rsidR="00A3616B" w:rsidRDefault="00A3616B" w:rsidP="00A3616B">
      <w:pPr>
        <w:jc w:val="both"/>
        <w:rPr>
          <w:rFonts w:ascii="Cambria" w:hAnsi="Cambria"/>
          <w:sz w:val="24"/>
        </w:rPr>
      </w:pPr>
      <w:r>
        <w:rPr>
          <w:rFonts w:ascii="Cambria" w:hAnsi="Cambria"/>
          <w:sz w:val="24"/>
        </w:rPr>
        <w:t>Antw. Daarom, dat de gerechtigheid, die voor Gods gericht bestaan kan, gans volkomen en der wet Gods in alle stukken gelijkvormig zijn moet, en dat ook onze beste werken in dit leven onvolkomen en met zonden bevlekt zijn.</w:t>
      </w:r>
    </w:p>
    <w:p w:rsidR="00A3616B" w:rsidRDefault="00A3616B" w:rsidP="00A3616B">
      <w:pPr>
        <w:jc w:val="both"/>
        <w:rPr>
          <w:rFonts w:ascii="Cambria" w:hAnsi="Cambria"/>
          <w:sz w:val="24"/>
        </w:rPr>
      </w:pPr>
    </w:p>
    <w:p w:rsidR="00A3616B" w:rsidRDefault="00A3616B" w:rsidP="00A3616B">
      <w:pPr>
        <w:jc w:val="both"/>
        <w:rPr>
          <w:rFonts w:ascii="Cambria" w:hAnsi="Cambria"/>
          <w:sz w:val="24"/>
        </w:rPr>
      </w:pPr>
      <w:r>
        <w:rPr>
          <w:rFonts w:ascii="Cambria" w:hAnsi="Cambria"/>
          <w:sz w:val="24"/>
        </w:rPr>
        <w:t xml:space="preserve">Kinderen kunnen verantwoordelijkheid aan. Daarbij is vertrouwen een heel belangrijk ding. Dat kunnen en zullen we vast zelf ook wel ervaren. Wanneer iemand vertrouwen in je heeft, wil je dat liever niet beschamen. Dat is ook zo bij kinderen.  Het </w:t>
      </w:r>
      <w:r w:rsidR="003F6022">
        <w:rPr>
          <w:rFonts w:ascii="Cambria" w:hAnsi="Cambria"/>
          <w:sz w:val="24"/>
        </w:rPr>
        <w:t xml:space="preserve">dan ook mooi om te zien dat kinderen door vertrouwen gaan presteren. </w:t>
      </w:r>
    </w:p>
    <w:p w:rsidR="003F6022" w:rsidRDefault="003F6022" w:rsidP="00A3616B">
      <w:pPr>
        <w:jc w:val="both"/>
        <w:rPr>
          <w:rFonts w:ascii="Cambria" w:hAnsi="Cambria"/>
          <w:sz w:val="24"/>
        </w:rPr>
      </w:pPr>
    </w:p>
    <w:p w:rsidR="003F6022" w:rsidRDefault="003F6022" w:rsidP="00A3616B">
      <w:pPr>
        <w:jc w:val="both"/>
        <w:rPr>
          <w:rFonts w:ascii="Cambria" w:hAnsi="Cambria"/>
          <w:sz w:val="24"/>
        </w:rPr>
      </w:pPr>
      <w:r>
        <w:rPr>
          <w:rFonts w:ascii="Cambria" w:hAnsi="Cambria"/>
          <w:sz w:val="24"/>
        </w:rPr>
        <w:t>Als leerkrachten ligt hier ook een valkuil op de loer. We moeten kinderen wel verantwoordelijkheid geven, maar ook niet te veel. Je moet goed letten op de draagkracht van de leerlingen.</w:t>
      </w:r>
    </w:p>
    <w:p w:rsidR="003F6022" w:rsidRPr="00405568" w:rsidRDefault="003F6022" w:rsidP="003F6022">
      <w:pPr>
        <w:spacing w:before="100" w:beforeAutospacing="1"/>
        <w:jc w:val="both"/>
        <w:outlineLvl w:val="3"/>
        <w:rPr>
          <w:sz w:val="12"/>
        </w:rPr>
      </w:pPr>
      <w:r>
        <w:rPr>
          <w:rFonts w:ascii="Cambria" w:hAnsi="Cambria"/>
          <w:sz w:val="24"/>
        </w:rPr>
        <w:t xml:space="preserve">Kinderen moeten zelf ervaren dat ze gedeeltelijk de verantwoordelijkheid dragen voor hun eigen leerproces. Ze zullen op die manier nieuwe dingen ontdekken. En daardoor misschien ook betere resultaten gaan behalen. Als leerkracht is het de taak om dit alles te sturen en te bewaken. Want uiteindelijk zijn niet de kinderen eindverantwoordelijk, dan blijft altijd de leerkracht. </w:t>
      </w:r>
      <w:r w:rsidRPr="003F6022">
        <w:rPr>
          <w:rFonts w:ascii="Cambria" w:hAnsi="Cambria"/>
          <w:sz w:val="24"/>
        </w:rPr>
        <w:t>Teunis</w:t>
      </w:r>
      <w:r>
        <w:rPr>
          <w:rFonts w:ascii="Cambria" w:hAnsi="Cambria"/>
          <w:sz w:val="24"/>
        </w:rPr>
        <w:t xml:space="preserve"> (2008)</w:t>
      </w:r>
      <w:r>
        <w:t xml:space="preserve">: </w:t>
      </w:r>
      <w:r w:rsidRPr="003F6022">
        <w:rPr>
          <w:rFonts w:ascii="Cambria" w:hAnsi="Cambria"/>
          <w:i/>
          <w:sz w:val="24"/>
        </w:rPr>
        <w:t>“Laat deelnemers zelf ontdekken, ervaringen uitwisselen, ordenen, relaties leggen en presentaties geven, zodat ze zelf waarde en betekenis creëren.”</w:t>
      </w:r>
    </w:p>
    <w:p w:rsidR="003F6022" w:rsidRDefault="003F6022" w:rsidP="00A3616B">
      <w:pPr>
        <w:jc w:val="both"/>
        <w:rPr>
          <w:rFonts w:ascii="Cambria" w:hAnsi="Cambria"/>
          <w:sz w:val="24"/>
        </w:rPr>
      </w:pPr>
    </w:p>
    <w:p w:rsidR="003F6022" w:rsidRDefault="003F6022" w:rsidP="00A3616B">
      <w:pPr>
        <w:jc w:val="both"/>
        <w:rPr>
          <w:rFonts w:ascii="Cambria" w:hAnsi="Cambria"/>
          <w:sz w:val="24"/>
        </w:rPr>
      </w:pPr>
      <w:r>
        <w:rPr>
          <w:rFonts w:ascii="Cambria" w:hAnsi="Cambria"/>
          <w:sz w:val="24"/>
        </w:rPr>
        <w:t>Tot slot blikken we terug naar vraag 62 uit de HC.  We zijn altijd verantwoordelijk voor onze eigen daden. Onze eigen daden die altijd bevlek</w:t>
      </w:r>
      <w:bookmarkStart w:id="0" w:name="_GoBack"/>
      <w:bookmarkEnd w:id="0"/>
      <w:r>
        <w:rPr>
          <w:rFonts w:ascii="Cambria" w:hAnsi="Cambria"/>
          <w:sz w:val="24"/>
        </w:rPr>
        <w:t>t zijn met zonden, zelfs de beste van onze werken. Daarom is het hierin zo belangrijk dat kinderen hun verantwoording kennen en leren kennen. En daarin vergeving te zoeken voor al hun zonden bij de Heere alleen.</w:t>
      </w:r>
    </w:p>
    <w:p w:rsidR="001D4D3D" w:rsidRDefault="001D4D3D" w:rsidP="00450025">
      <w:pPr>
        <w:pStyle w:val="Geenafstand"/>
      </w:pPr>
    </w:p>
    <w:sectPr w:rsidR="001D4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25"/>
    <w:rsid w:val="001D4D3D"/>
    <w:rsid w:val="003F6022"/>
    <w:rsid w:val="00450025"/>
    <w:rsid w:val="0045361A"/>
    <w:rsid w:val="004B7D31"/>
    <w:rsid w:val="005760CF"/>
    <w:rsid w:val="006C4488"/>
    <w:rsid w:val="00A3616B"/>
    <w:rsid w:val="00A5451A"/>
    <w:rsid w:val="00F033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45E6"/>
  <w15:chartTrackingRefBased/>
  <w15:docId w15:val="{9F8C0DDB-496F-4185-85D3-D4B2092A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0025"/>
    <w:pPr>
      <w:spacing w:after="0" w:line="240" w:lineRule="auto"/>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500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1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Hat16</b:Tag>
    <b:SourceType>Book</b:SourceType>
    <b:Guid>{7953966F-5728-42C9-BF98-87B6B6C8F76F}</b:Guid>
    <b:Author>
      <b:Author>
        <b:NameList>
          <b:Person>
            <b:Last>Hattie</b:Last>
            <b:First>J</b:First>
          </b:Person>
        </b:NameList>
      </b:Author>
    </b:Author>
    <b:Title>Leren zichtbaar maken</b:Title>
    <b:Year>2016</b:Year>
    <b:City>Rotterdam</b:City>
    <b:Publisher>Bazalt Educatieve Uitgeverij</b:Publisher>
    <b:RefOrder>1</b:RefOrder>
  </b:Source>
  <b:Source>
    <b:Tag>Teu08</b:Tag>
    <b:SourceType>JournalArticle</b:SourceType>
    <b:Guid>{DD2CEE5D-9492-4130-9E2F-E57E755F2A6F}</b:Guid>
    <b:Title>Breinkennis motiveert docenten en studenten</b:Title>
    <b:Year>2008</b:Year>
    <b:Author>
      <b:Author>
        <b:NameList>
          <b:Person>
            <b:Last>Teunis</b:Last>
            <b:First>Olga</b:First>
          </b:Person>
        </b:NameList>
      </b:Author>
    </b:Author>
    <b:JournalName>Onderwijsinnovatie</b:JournalName>
    <b:Pages>3</b:Pages>
    <b:RefOrder>3</b:RefOrder>
  </b:Source>
  <b:Source>
    <b:Tag>Lem16</b:Tag>
    <b:SourceType>Book</b:SourceType>
    <b:Guid>{7ECCF484-8988-48EC-8F2F-F9A374940725}</b:Guid>
    <b:Author>
      <b:Author>
        <b:NameList>
          <b:Person>
            <b:Last>Lemov</b:Last>
          </b:Person>
        </b:NameList>
      </b:Author>
    </b:Author>
    <b:Title>Teach like a champion</b:Title>
    <b:Year>2016</b:Year>
    <b:City>Rotterdam</b:City>
    <b:Publisher>CED-groep</b:Publisher>
    <b:RefOrder>2</b:RefOrder>
  </b:Source>
  <b:Source>
    <b:Tag>Jan14</b:Tag>
    <b:SourceType>Book</b:SourceType>
    <b:Guid>{31A975FF-32AC-456C-B28B-97229D69E5BC}</b:Guid>
    <b:Title>Jeugherinneringen van een straatjongen</b:Title>
    <b:Year>1914</b:Year>
    <b:Author>
      <b:Author>
        <b:NameList>
          <b:Person>
            <b:Last>Ligthart</b:Last>
            <b:First>Jan</b:First>
          </b:Person>
        </b:NameList>
      </b:Author>
    </b:Author>
    <b:City>den Haag-Groningen</b:City>
    <b:Publisher>Wolters</b:Publisher>
    <b:RefOrder>4</b:RefOrder>
  </b:Source>
</b:Sources>
</file>

<file path=customXml/itemProps1.xml><?xml version="1.0" encoding="utf-8"?>
<ds:datastoreItem xmlns:ds="http://schemas.openxmlformats.org/officeDocument/2006/customXml" ds:itemID="{8C7998CF-501E-4BE2-AA13-52B8F8890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2238</Words>
  <Characters>12312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Jacolien geluk</dc:creator>
  <cp:keywords/>
  <dc:description/>
  <cp:lastModifiedBy>Jacolien geluk</cp:lastModifiedBy>
  <cp:revision>1</cp:revision>
  <dcterms:created xsi:type="dcterms:W3CDTF">2018-06-18T08:12:00Z</dcterms:created>
  <dcterms:modified xsi:type="dcterms:W3CDTF">2018-06-18T09:13:00Z</dcterms:modified>
</cp:coreProperties>
</file>